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firstLine="0"/>
        <w:jc w:val="center"/>
        <w:textAlignment w:val="auto"/>
        <w:rPr>
          <w:rFonts w:hint="eastAsia" w:ascii="方正小标宋简体" w:hAnsi="方正小标宋简体" w:eastAsia="方正小标宋简体" w:cs="方正小标宋简体"/>
          <w:b w:val="0"/>
          <w:i w:val="0"/>
          <w:caps w:val="0"/>
          <w:color w:val="auto"/>
          <w:spacing w:val="0"/>
          <w:sz w:val="44"/>
          <w:szCs w:val="44"/>
          <w:shd w:val="clear" w:fill="FFFFFF"/>
        </w:rPr>
      </w:pPr>
      <w:bookmarkStart w:id="0" w:name="_GoBack"/>
      <w:r>
        <w:rPr>
          <w:rFonts w:hint="eastAsia" w:ascii="方正小标宋简体" w:hAnsi="方正小标宋简体" w:eastAsia="方正小标宋简体" w:cs="方正小标宋简体"/>
          <w:b w:val="0"/>
          <w:i w:val="0"/>
          <w:caps w:val="0"/>
          <w:color w:val="auto"/>
          <w:spacing w:val="0"/>
          <w:sz w:val="44"/>
          <w:szCs w:val="44"/>
          <w:shd w:val="clear" w:fill="FFFFFF"/>
        </w:rPr>
        <w:t>深化新时代教育评价改革总体方案</w:t>
      </w:r>
    </w:p>
    <w:bookmarkEnd w:id="0"/>
    <w:p>
      <w:pPr>
        <w:rPr>
          <w:rFonts w:hint="eastAsia"/>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fill="FFFFFF"/>
        </w:rPr>
        <w:t>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i w:val="0"/>
          <w:caps w:val="0"/>
          <w:color w:val="auto"/>
          <w:spacing w:val="0"/>
          <w:sz w:val="32"/>
          <w:szCs w:val="32"/>
        </w:rPr>
      </w:pPr>
      <w:r>
        <w:rPr>
          <w:rFonts w:hint="eastAsia" w:ascii="黑体" w:hAnsi="黑体" w:eastAsia="黑体" w:cs="黑体"/>
          <w:b w:val="0"/>
          <w:bCs/>
          <w:i w:val="0"/>
          <w:caps w:val="0"/>
          <w:color w:val="auto"/>
          <w:spacing w:val="0"/>
          <w:sz w:val="32"/>
          <w:szCs w:val="32"/>
          <w:shd w:val="clear" w:fill="FFFFFF"/>
        </w:rPr>
        <w:t>一、总体要求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shd w:val="clear" w:fill="FFFFFF"/>
        </w:rPr>
        <w:t>（一）指导思想。</w:t>
      </w:r>
      <w:r>
        <w:rPr>
          <w:rFonts w:hint="eastAsia" w:ascii="仿宋_GB2312" w:hAnsi="仿宋_GB2312" w:eastAsia="仿宋_GB2312" w:cs="仿宋_GB2312"/>
          <w:b w:val="0"/>
          <w:i w:val="0"/>
          <w:caps w:val="0"/>
          <w:color w:val="auto"/>
          <w:spacing w:val="0"/>
          <w:sz w:val="32"/>
          <w:szCs w:val="32"/>
          <w:shd w:val="clear" w:fill="FFFFFF"/>
        </w:rPr>
        <w:t>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shd w:val="clear" w:fill="FFFFFF"/>
        </w:rPr>
        <w:t>（二）主要原则。</w:t>
      </w:r>
      <w:r>
        <w:rPr>
          <w:rFonts w:hint="eastAsia" w:ascii="仿宋_GB2312" w:hAnsi="仿宋_GB2312" w:eastAsia="仿宋_GB2312" w:cs="仿宋_GB2312"/>
          <w:b w:val="0"/>
          <w:i w:val="0"/>
          <w:caps w:val="0"/>
          <w:color w:val="auto"/>
          <w:spacing w:val="0"/>
          <w:sz w:val="32"/>
          <w:szCs w:val="32"/>
          <w:shd w:val="clear" w:fill="FFFFFF"/>
        </w:rPr>
        <w:t>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shd w:val="clear" w:fill="FFFFFF"/>
        </w:rPr>
        <w:t>（三）改革目标。</w:t>
      </w:r>
      <w:r>
        <w:rPr>
          <w:rFonts w:hint="eastAsia" w:ascii="仿宋_GB2312" w:hAnsi="仿宋_GB2312" w:eastAsia="仿宋_GB2312" w:cs="仿宋_GB2312"/>
          <w:b w:val="0"/>
          <w:i w:val="0"/>
          <w:caps w:val="0"/>
          <w:color w:val="auto"/>
          <w:spacing w:val="0"/>
          <w:sz w:val="32"/>
          <w:szCs w:val="32"/>
          <w:shd w:val="clear" w:fill="FFFFFF"/>
        </w:rPr>
        <w:t>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i w:val="0"/>
          <w:caps w:val="0"/>
          <w:color w:val="auto"/>
          <w:spacing w:val="0"/>
          <w:sz w:val="32"/>
          <w:szCs w:val="32"/>
          <w:shd w:val="clear" w:fill="FFFFFF"/>
        </w:rPr>
      </w:pPr>
      <w:r>
        <w:rPr>
          <w:rFonts w:hint="eastAsia" w:ascii="黑体" w:hAnsi="黑体" w:eastAsia="黑体" w:cs="黑体"/>
          <w:b w:val="0"/>
          <w:bCs/>
          <w:i w:val="0"/>
          <w:caps w:val="0"/>
          <w:color w:val="auto"/>
          <w:spacing w:val="0"/>
          <w:sz w:val="32"/>
          <w:szCs w:val="32"/>
          <w:shd w:val="clear" w:fill="FFFFFF"/>
        </w:rPr>
        <w:t>二、重点任务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楷体_GB2312" w:hAnsi="楷体_GB2312" w:eastAsia="楷体_GB2312" w:cs="楷体_GB2312"/>
          <w:b/>
          <w:bCs/>
          <w:i w:val="0"/>
          <w:caps w:val="0"/>
          <w:color w:val="auto"/>
          <w:spacing w:val="0"/>
          <w:sz w:val="32"/>
          <w:szCs w:val="32"/>
          <w:shd w:val="clear" w:fill="FFFFFF"/>
        </w:rPr>
      </w:pPr>
      <w:r>
        <w:rPr>
          <w:rFonts w:hint="eastAsia" w:ascii="楷体_GB2312" w:hAnsi="楷体_GB2312" w:eastAsia="楷体_GB2312" w:cs="楷体_GB2312"/>
          <w:b/>
          <w:bCs/>
          <w:i w:val="0"/>
          <w:caps w:val="0"/>
          <w:color w:val="auto"/>
          <w:spacing w:val="0"/>
          <w:sz w:val="32"/>
          <w:szCs w:val="32"/>
          <w:shd w:val="clear" w:fill="FFFFFF"/>
        </w:rPr>
        <w:t>（一）改革党委和政府教育工作评价，推进科学履行职责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1.完善党对教育工作全面领导的体制机制。</w:t>
      </w:r>
      <w:r>
        <w:rPr>
          <w:rFonts w:hint="eastAsia" w:ascii="仿宋_GB2312" w:hAnsi="仿宋_GB2312" w:eastAsia="仿宋_GB2312" w:cs="仿宋_GB2312"/>
          <w:b w:val="0"/>
          <w:i w:val="0"/>
          <w:caps w:val="0"/>
          <w:color w:val="auto"/>
          <w:spacing w:val="0"/>
          <w:sz w:val="32"/>
          <w:szCs w:val="32"/>
          <w:shd w:val="clear" w:fill="FFFFFF"/>
        </w:rPr>
        <w:t>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2.完善政府履行教育职责评价。</w:t>
      </w:r>
      <w:r>
        <w:rPr>
          <w:rFonts w:hint="eastAsia" w:ascii="仿宋_GB2312" w:hAnsi="仿宋_GB2312" w:eastAsia="仿宋_GB2312" w:cs="仿宋_GB2312"/>
          <w:b w:val="0"/>
          <w:i w:val="0"/>
          <w:caps w:val="0"/>
          <w:color w:val="auto"/>
          <w:spacing w:val="0"/>
          <w:sz w:val="32"/>
          <w:szCs w:val="32"/>
          <w:shd w:val="clear" w:fill="FFFFFF"/>
        </w:rPr>
        <w:t>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3.坚决纠正片面追求升学率倾向。</w:t>
      </w:r>
      <w:r>
        <w:rPr>
          <w:rFonts w:hint="eastAsia" w:ascii="仿宋_GB2312" w:hAnsi="仿宋_GB2312" w:eastAsia="仿宋_GB2312" w:cs="仿宋_GB2312"/>
          <w:b w:val="0"/>
          <w:i w:val="0"/>
          <w:caps w:val="0"/>
          <w:color w:val="auto"/>
          <w:spacing w:val="0"/>
          <w:sz w:val="32"/>
          <w:szCs w:val="32"/>
          <w:shd w:val="clear" w:fill="FFFFFF"/>
        </w:rPr>
        <w:t>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楷体_GB2312" w:hAnsi="楷体_GB2312" w:eastAsia="楷体_GB2312" w:cs="楷体_GB2312"/>
          <w:b/>
          <w:bCs/>
          <w:i w:val="0"/>
          <w:caps w:val="0"/>
          <w:color w:val="auto"/>
          <w:spacing w:val="0"/>
          <w:sz w:val="32"/>
          <w:szCs w:val="32"/>
          <w:shd w:val="clear" w:fill="FFFFFF"/>
        </w:rPr>
      </w:pPr>
      <w:r>
        <w:rPr>
          <w:rFonts w:hint="eastAsia" w:ascii="楷体_GB2312" w:hAnsi="楷体_GB2312" w:eastAsia="楷体_GB2312" w:cs="楷体_GB2312"/>
          <w:b/>
          <w:bCs/>
          <w:i w:val="0"/>
          <w:caps w:val="0"/>
          <w:color w:val="auto"/>
          <w:spacing w:val="0"/>
          <w:sz w:val="32"/>
          <w:szCs w:val="32"/>
          <w:shd w:val="clear" w:fill="FFFFFF"/>
        </w:rPr>
        <w:t>（二）改革学校评价，推进落实立德树人根本任务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4.坚持把立德树人成效作为根本标准。</w:t>
      </w:r>
      <w:r>
        <w:rPr>
          <w:rFonts w:hint="eastAsia" w:ascii="仿宋_GB2312" w:hAnsi="仿宋_GB2312" w:eastAsia="仿宋_GB2312" w:cs="仿宋_GB2312"/>
          <w:b w:val="0"/>
          <w:i w:val="0"/>
          <w:caps w:val="0"/>
          <w:color w:val="auto"/>
          <w:spacing w:val="0"/>
          <w:sz w:val="32"/>
          <w:szCs w:val="32"/>
          <w:shd w:val="clear" w:fill="FFFFFF"/>
        </w:rPr>
        <w:t>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5.完善幼儿园评价。</w:t>
      </w:r>
      <w:r>
        <w:rPr>
          <w:rFonts w:hint="eastAsia" w:ascii="仿宋_GB2312" w:hAnsi="仿宋_GB2312" w:eastAsia="仿宋_GB2312" w:cs="仿宋_GB2312"/>
          <w:b w:val="0"/>
          <w:i w:val="0"/>
          <w:caps w:val="0"/>
          <w:color w:val="auto"/>
          <w:spacing w:val="0"/>
          <w:sz w:val="32"/>
          <w:szCs w:val="32"/>
          <w:shd w:val="clear" w:fill="FFFFFF"/>
        </w:rPr>
        <w:t>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6.改进中小学校评价。</w:t>
      </w:r>
      <w:r>
        <w:rPr>
          <w:rFonts w:hint="eastAsia" w:ascii="仿宋_GB2312" w:hAnsi="仿宋_GB2312" w:eastAsia="仿宋_GB2312" w:cs="仿宋_GB2312"/>
          <w:b w:val="0"/>
          <w:i w:val="0"/>
          <w:caps w:val="0"/>
          <w:color w:val="auto"/>
          <w:spacing w:val="0"/>
          <w:sz w:val="32"/>
          <w:szCs w:val="32"/>
          <w:shd w:val="clear" w:fill="FFFFFF"/>
        </w:rPr>
        <w:t>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7.健全职业学校评价。</w:t>
      </w:r>
      <w:r>
        <w:rPr>
          <w:rFonts w:hint="eastAsia" w:ascii="仿宋_GB2312" w:hAnsi="仿宋_GB2312" w:eastAsia="仿宋_GB2312" w:cs="仿宋_GB2312"/>
          <w:b w:val="0"/>
          <w:i w:val="0"/>
          <w:caps w:val="0"/>
          <w:color w:val="auto"/>
          <w:spacing w:val="0"/>
          <w:sz w:val="32"/>
          <w:szCs w:val="32"/>
          <w:shd w:val="clear" w:fill="FFFFFF"/>
        </w:rPr>
        <w:t>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8.改进高等学校评价。</w:t>
      </w:r>
      <w:r>
        <w:rPr>
          <w:rFonts w:hint="eastAsia" w:ascii="仿宋_GB2312" w:hAnsi="仿宋_GB2312" w:eastAsia="仿宋_GB2312" w:cs="仿宋_GB2312"/>
          <w:b w:val="0"/>
          <w:i w:val="0"/>
          <w:caps w:val="0"/>
          <w:color w:val="auto"/>
          <w:spacing w:val="0"/>
          <w:sz w:val="32"/>
          <w:szCs w:val="32"/>
          <w:shd w:val="clear" w:fill="FFFFFF"/>
        </w:rPr>
        <w:t>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楷体_GB2312" w:hAnsi="楷体_GB2312" w:eastAsia="楷体_GB2312" w:cs="楷体_GB2312"/>
          <w:b/>
          <w:bCs/>
          <w:i w:val="0"/>
          <w:caps w:val="0"/>
          <w:color w:val="auto"/>
          <w:spacing w:val="0"/>
          <w:sz w:val="32"/>
          <w:szCs w:val="32"/>
          <w:shd w:val="clear" w:fill="FFFFFF"/>
        </w:rPr>
      </w:pPr>
      <w:r>
        <w:rPr>
          <w:rFonts w:hint="eastAsia" w:ascii="楷体_GB2312" w:hAnsi="楷体_GB2312" w:eastAsia="楷体_GB2312" w:cs="楷体_GB2312"/>
          <w:b/>
          <w:bCs/>
          <w:i w:val="0"/>
          <w:caps w:val="0"/>
          <w:color w:val="auto"/>
          <w:spacing w:val="0"/>
          <w:sz w:val="32"/>
          <w:szCs w:val="32"/>
          <w:shd w:val="clear" w:fill="FFFFFF"/>
        </w:rPr>
        <w:t>（三）改革教师评价，推进践行教书育人使命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9.坚持把师德师风作为第一标准。</w:t>
      </w:r>
      <w:r>
        <w:rPr>
          <w:rFonts w:hint="eastAsia" w:ascii="仿宋_GB2312" w:hAnsi="仿宋_GB2312" w:eastAsia="仿宋_GB2312" w:cs="仿宋_GB2312"/>
          <w:b w:val="0"/>
          <w:i w:val="0"/>
          <w:caps w:val="0"/>
          <w:color w:val="auto"/>
          <w:spacing w:val="0"/>
          <w:sz w:val="32"/>
          <w:szCs w:val="32"/>
          <w:shd w:val="clear" w:fill="FFFFFF"/>
        </w:rPr>
        <w:t>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10.突出教育教学实绩。</w:t>
      </w:r>
      <w:r>
        <w:rPr>
          <w:rFonts w:hint="eastAsia" w:ascii="仿宋_GB2312" w:hAnsi="仿宋_GB2312" w:eastAsia="仿宋_GB2312" w:cs="仿宋_GB2312"/>
          <w:b w:val="0"/>
          <w:i w:val="0"/>
          <w:caps w:val="0"/>
          <w:color w:val="auto"/>
          <w:spacing w:val="0"/>
          <w:sz w:val="32"/>
          <w:szCs w:val="32"/>
          <w:shd w:val="clear" w:fill="FFFFFF"/>
        </w:rPr>
        <w:t>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11.强化一线学生工作。</w:t>
      </w:r>
      <w:r>
        <w:rPr>
          <w:rFonts w:hint="eastAsia" w:ascii="仿宋_GB2312" w:hAnsi="仿宋_GB2312" w:eastAsia="仿宋_GB2312" w:cs="仿宋_GB2312"/>
          <w:b w:val="0"/>
          <w:i w:val="0"/>
          <w:caps w:val="0"/>
          <w:color w:val="auto"/>
          <w:spacing w:val="0"/>
          <w:sz w:val="32"/>
          <w:szCs w:val="32"/>
          <w:shd w:val="clear" w:fill="FFFFFF"/>
        </w:rPr>
        <w:t>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12.改进高校教师科研评价。</w:t>
      </w:r>
      <w:r>
        <w:rPr>
          <w:rFonts w:hint="eastAsia" w:ascii="仿宋_GB2312" w:hAnsi="仿宋_GB2312" w:eastAsia="仿宋_GB2312" w:cs="仿宋_GB2312"/>
          <w:b w:val="0"/>
          <w:i w:val="0"/>
          <w:caps w:val="0"/>
          <w:color w:val="auto"/>
          <w:spacing w:val="0"/>
          <w:sz w:val="32"/>
          <w:szCs w:val="32"/>
          <w:shd w:val="clear" w:fill="FFFFFF"/>
        </w:rPr>
        <w:t>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13.推进人才称号回归学术性、荣誉性。</w:t>
      </w:r>
      <w:r>
        <w:rPr>
          <w:rFonts w:hint="eastAsia" w:ascii="仿宋_GB2312" w:hAnsi="仿宋_GB2312" w:eastAsia="仿宋_GB2312" w:cs="仿宋_GB2312"/>
          <w:b w:val="0"/>
          <w:i w:val="0"/>
          <w:caps w:val="0"/>
          <w:color w:val="auto"/>
          <w:spacing w:val="0"/>
          <w:sz w:val="32"/>
          <w:szCs w:val="32"/>
          <w:shd w:val="clear" w:fill="FFFFFF"/>
        </w:rPr>
        <w:t>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楷体_GB2312" w:hAnsi="楷体_GB2312" w:eastAsia="楷体_GB2312" w:cs="楷体_GB2312"/>
          <w:b/>
          <w:bCs/>
          <w:i w:val="0"/>
          <w:caps w:val="0"/>
          <w:color w:val="auto"/>
          <w:spacing w:val="0"/>
          <w:sz w:val="32"/>
          <w:szCs w:val="32"/>
          <w:shd w:val="clear" w:fill="FFFFFF"/>
        </w:rPr>
      </w:pPr>
      <w:r>
        <w:rPr>
          <w:rFonts w:hint="eastAsia" w:ascii="楷体_GB2312" w:hAnsi="楷体_GB2312" w:eastAsia="楷体_GB2312" w:cs="楷体_GB2312"/>
          <w:b/>
          <w:bCs/>
          <w:i w:val="0"/>
          <w:caps w:val="0"/>
          <w:color w:val="auto"/>
          <w:spacing w:val="0"/>
          <w:sz w:val="32"/>
          <w:szCs w:val="32"/>
          <w:shd w:val="clear" w:fill="FFFFFF"/>
        </w:rPr>
        <w:t>（四）改革学生评价，促进德智体美劳全面发展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14.树立科学成才观念。</w:t>
      </w:r>
      <w:r>
        <w:rPr>
          <w:rFonts w:hint="eastAsia" w:ascii="仿宋_GB2312" w:hAnsi="仿宋_GB2312" w:eastAsia="仿宋_GB2312" w:cs="仿宋_GB2312"/>
          <w:b w:val="0"/>
          <w:i w:val="0"/>
          <w:caps w:val="0"/>
          <w:color w:val="auto"/>
          <w:spacing w:val="0"/>
          <w:sz w:val="32"/>
          <w:szCs w:val="32"/>
          <w:shd w:val="clear" w:fill="FFFFFF"/>
        </w:rPr>
        <w:t>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15.完善德育评价。</w:t>
      </w:r>
      <w:r>
        <w:rPr>
          <w:rFonts w:hint="eastAsia" w:ascii="仿宋_GB2312" w:hAnsi="仿宋_GB2312" w:eastAsia="仿宋_GB2312" w:cs="仿宋_GB2312"/>
          <w:b w:val="0"/>
          <w:i w:val="0"/>
          <w:caps w:val="0"/>
          <w:color w:val="auto"/>
          <w:spacing w:val="0"/>
          <w:sz w:val="32"/>
          <w:szCs w:val="32"/>
          <w:shd w:val="clear" w:fill="FFFFFF"/>
        </w:rPr>
        <w:t>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16.强化体育评价。</w:t>
      </w:r>
      <w:r>
        <w:rPr>
          <w:rFonts w:hint="eastAsia" w:ascii="仿宋_GB2312" w:hAnsi="仿宋_GB2312" w:eastAsia="仿宋_GB2312" w:cs="仿宋_GB2312"/>
          <w:b w:val="0"/>
          <w:i w:val="0"/>
          <w:caps w:val="0"/>
          <w:color w:val="auto"/>
          <w:spacing w:val="0"/>
          <w:sz w:val="32"/>
          <w:szCs w:val="32"/>
          <w:shd w:val="clear" w:fill="FFFFFF"/>
        </w:rPr>
        <w:t>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17.改进美育评价。</w:t>
      </w:r>
      <w:r>
        <w:rPr>
          <w:rFonts w:hint="eastAsia" w:ascii="仿宋_GB2312" w:hAnsi="仿宋_GB2312" w:eastAsia="仿宋_GB2312" w:cs="仿宋_GB2312"/>
          <w:b w:val="0"/>
          <w:i w:val="0"/>
          <w:caps w:val="0"/>
          <w:color w:val="auto"/>
          <w:spacing w:val="0"/>
          <w:sz w:val="32"/>
          <w:szCs w:val="32"/>
          <w:shd w:val="clear" w:fill="FFFFFF"/>
        </w:rPr>
        <w:t>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18.加强劳动教育评价。</w:t>
      </w:r>
      <w:r>
        <w:rPr>
          <w:rFonts w:hint="eastAsia" w:ascii="仿宋_GB2312" w:hAnsi="仿宋_GB2312" w:eastAsia="仿宋_GB2312" w:cs="仿宋_GB2312"/>
          <w:b w:val="0"/>
          <w:i w:val="0"/>
          <w:caps w:val="0"/>
          <w:color w:val="auto"/>
          <w:spacing w:val="0"/>
          <w:sz w:val="32"/>
          <w:szCs w:val="32"/>
          <w:shd w:val="clear" w:fill="FFFFFF"/>
        </w:rPr>
        <w:t>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19.严格学业标准。</w:t>
      </w:r>
      <w:r>
        <w:rPr>
          <w:rFonts w:hint="eastAsia" w:ascii="仿宋_GB2312" w:hAnsi="仿宋_GB2312" w:eastAsia="仿宋_GB2312" w:cs="仿宋_GB2312"/>
          <w:b w:val="0"/>
          <w:i w:val="0"/>
          <w:caps w:val="0"/>
          <w:color w:val="auto"/>
          <w:spacing w:val="0"/>
          <w:sz w:val="32"/>
          <w:szCs w:val="32"/>
          <w:shd w:val="clear" w:fill="FFFFFF"/>
        </w:rPr>
        <w:t>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20.深化考试招生制度改革。</w:t>
      </w:r>
      <w:r>
        <w:rPr>
          <w:rFonts w:hint="eastAsia" w:ascii="仿宋_GB2312" w:hAnsi="仿宋_GB2312" w:eastAsia="仿宋_GB2312" w:cs="仿宋_GB2312"/>
          <w:b w:val="0"/>
          <w:i w:val="0"/>
          <w:caps w:val="0"/>
          <w:color w:val="auto"/>
          <w:spacing w:val="0"/>
          <w:sz w:val="32"/>
          <w:szCs w:val="32"/>
          <w:shd w:val="clear" w:fill="FFFFFF"/>
        </w:rPr>
        <w:t>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楷体_GB2312" w:hAnsi="楷体_GB2312" w:eastAsia="楷体_GB2312" w:cs="楷体_GB2312"/>
          <w:b/>
          <w:bCs/>
          <w:i w:val="0"/>
          <w:caps w:val="0"/>
          <w:color w:val="auto"/>
          <w:spacing w:val="0"/>
          <w:sz w:val="32"/>
          <w:szCs w:val="32"/>
          <w:shd w:val="clear" w:fill="FFFFFF"/>
        </w:rPr>
      </w:pPr>
      <w:r>
        <w:rPr>
          <w:rFonts w:hint="eastAsia" w:ascii="楷体_GB2312" w:hAnsi="楷体_GB2312" w:eastAsia="楷体_GB2312" w:cs="楷体_GB2312"/>
          <w:b/>
          <w:bCs/>
          <w:i w:val="0"/>
          <w:caps w:val="0"/>
          <w:color w:val="auto"/>
          <w:spacing w:val="0"/>
          <w:sz w:val="32"/>
          <w:szCs w:val="32"/>
          <w:shd w:val="clear" w:fill="FFFFFF"/>
        </w:rPr>
        <w:t>（五）改革用人评价，共同营造教育发展良好环境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21.树立正确用人导向。</w:t>
      </w:r>
      <w:r>
        <w:rPr>
          <w:rFonts w:hint="eastAsia" w:ascii="仿宋_GB2312" w:hAnsi="仿宋_GB2312" w:eastAsia="仿宋_GB2312" w:cs="仿宋_GB2312"/>
          <w:b w:val="0"/>
          <w:i w:val="0"/>
          <w:caps w:val="0"/>
          <w:color w:val="auto"/>
          <w:spacing w:val="0"/>
          <w:sz w:val="32"/>
          <w:szCs w:val="32"/>
          <w:shd w:val="clear" w:fill="FFFFFF"/>
        </w:rPr>
        <w:t>党政机关、事业单位、国有企业要带头扭转“唯名校”、“唯学历”的用人导向，建立以品德和能力为导向、以岗位需求为目标的人才使用机制，改变人才“高消费”状况，形成不拘一格降人才的良好局面。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22.促进人岗相适。</w:t>
      </w:r>
      <w:r>
        <w:rPr>
          <w:rFonts w:hint="eastAsia" w:ascii="仿宋_GB2312" w:hAnsi="仿宋_GB2312" w:eastAsia="仿宋_GB2312" w:cs="仿宋_GB2312"/>
          <w:b w:val="0"/>
          <w:i w:val="0"/>
          <w:caps w:val="0"/>
          <w:color w:val="auto"/>
          <w:spacing w:val="0"/>
          <w:sz w:val="32"/>
          <w:szCs w:val="32"/>
          <w:shd w:val="clear" w:fill="FFFFFF"/>
        </w:rPr>
        <w:t>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i w:val="0"/>
          <w:caps w:val="0"/>
          <w:color w:val="auto"/>
          <w:spacing w:val="0"/>
          <w:sz w:val="32"/>
          <w:szCs w:val="32"/>
        </w:rPr>
      </w:pPr>
      <w:r>
        <w:rPr>
          <w:rFonts w:hint="eastAsia" w:ascii="黑体" w:hAnsi="黑体" w:eastAsia="黑体" w:cs="黑体"/>
          <w:b w:val="0"/>
          <w:bCs/>
          <w:i w:val="0"/>
          <w:caps w:val="0"/>
          <w:color w:val="auto"/>
          <w:spacing w:val="0"/>
          <w:sz w:val="32"/>
          <w:szCs w:val="32"/>
          <w:shd w:val="clear" w:fill="FFFFFF"/>
        </w:rPr>
        <w:t>三、组织实施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shd w:val="clear" w:fill="FFFFFF"/>
        </w:rPr>
        <w:t>（一）落实改革责任。</w:t>
      </w:r>
      <w:r>
        <w:rPr>
          <w:rFonts w:hint="eastAsia" w:ascii="仿宋_GB2312" w:hAnsi="仿宋_GB2312" w:eastAsia="仿宋_GB2312" w:cs="仿宋_GB2312"/>
          <w:b w:val="0"/>
          <w:i w:val="0"/>
          <w:caps w:val="0"/>
          <w:color w:val="auto"/>
          <w:spacing w:val="0"/>
          <w:sz w:val="32"/>
          <w:szCs w:val="32"/>
          <w:shd w:val="clear" w:fill="FFFFFF"/>
        </w:rPr>
        <w:t>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shd w:val="clear" w:fill="FFFFFF"/>
        </w:rPr>
        <w:t>（二）加强专业化建设。</w:t>
      </w:r>
      <w:r>
        <w:rPr>
          <w:rFonts w:hint="eastAsia" w:ascii="仿宋_GB2312" w:hAnsi="仿宋_GB2312" w:eastAsia="仿宋_GB2312" w:cs="仿宋_GB2312"/>
          <w:b w:val="0"/>
          <w:i w:val="0"/>
          <w:caps w:val="0"/>
          <w:color w:val="auto"/>
          <w:spacing w:val="0"/>
          <w:sz w:val="32"/>
          <w:szCs w:val="32"/>
          <w:shd w:val="clear" w:fill="FFFFFF"/>
        </w:rPr>
        <w:t>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shd w:val="clear" w:fill="FFFFFF"/>
        </w:rPr>
        <w:t>（三）营造良好氛围。</w:t>
      </w:r>
      <w:r>
        <w:rPr>
          <w:rFonts w:hint="eastAsia" w:ascii="仿宋_GB2312" w:hAnsi="仿宋_GB2312" w:eastAsia="仿宋_GB2312" w:cs="仿宋_GB2312"/>
          <w:b w:val="0"/>
          <w:i w:val="0"/>
          <w:caps w:val="0"/>
          <w:color w:val="auto"/>
          <w:spacing w:val="0"/>
          <w:sz w:val="32"/>
          <w:szCs w:val="32"/>
          <w:shd w:val="clear" w:fill="FFFFFF"/>
        </w:rPr>
        <w:t>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1"/>
                              <w:szCs w:val="32"/>
                              <w:lang w:eastAsia="zh-CN"/>
                            </w:rPr>
                          </w:pPr>
                          <w:r>
                            <w:rPr>
                              <w:rFonts w:hint="default" w:ascii="Times New Roman" w:hAnsi="Times New Roman" w:cs="Times New Roman"/>
                              <w:sz w:val="21"/>
                              <w:szCs w:val="32"/>
                              <w:lang w:eastAsia="zh-CN"/>
                            </w:rPr>
                            <w:fldChar w:fldCharType="begin"/>
                          </w:r>
                          <w:r>
                            <w:rPr>
                              <w:rFonts w:hint="default" w:ascii="Times New Roman" w:hAnsi="Times New Roman" w:cs="Times New Roman"/>
                              <w:sz w:val="21"/>
                              <w:szCs w:val="32"/>
                              <w:lang w:eastAsia="zh-CN"/>
                            </w:rPr>
                            <w:instrText xml:space="preserve"> PAGE  \* MERGEFORMAT </w:instrText>
                          </w:r>
                          <w:r>
                            <w:rPr>
                              <w:rFonts w:hint="default" w:ascii="Times New Roman" w:hAnsi="Times New Roman" w:cs="Times New Roman"/>
                              <w:sz w:val="21"/>
                              <w:szCs w:val="32"/>
                              <w:lang w:eastAsia="zh-CN"/>
                            </w:rPr>
                            <w:fldChar w:fldCharType="separate"/>
                          </w:r>
                          <w:r>
                            <w:rPr>
                              <w:rFonts w:hint="default" w:ascii="Times New Roman" w:hAnsi="Times New Roman" w:cs="Times New Roman"/>
                              <w:sz w:val="21"/>
                              <w:szCs w:val="32"/>
                              <w:lang w:eastAsia="zh-CN"/>
                            </w:rPr>
                            <w:t>1</w:t>
                          </w:r>
                          <w:r>
                            <w:rPr>
                              <w:rFonts w:hint="default" w:ascii="Times New Roman" w:hAnsi="Times New Roman" w:cs="Times New Roman"/>
                              <w:sz w:val="21"/>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1"/>
                        <w:szCs w:val="32"/>
                        <w:lang w:eastAsia="zh-CN"/>
                      </w:rPr>
                    </w:pPr>
                    <w:r>
                      <w:rPr>
                        <w:rFonts w:hint="default" w:ascii="Times New Roman" w:hAnsi="Times New Roman" w:cs="Times New Roman"/>
                        <w:sz w:val="21"/>
                        <w:szCs w:val="32"/>
                        <w:lang w:eastAsia="zh-CN"/>
                      </w:rPr>
                      <w:fldChar w:fldCharType="begin"/>
                    </w:r>
                    <w:r>
                      <w:rPr>
                        <w:rFonts w:hint="default" w:ascii="Times New Roman" w:hAnsi="Times New Roman" w:cs="Times New Roman"/>
                        <w:sz w:val="21"/>
                        <w:szCs w:val="32"/>
                        <w:lang w:eastAsia="zh-CN"/>
                      </w:rPr>
                      <w:instrText xml:space="preserve"> PAGE  \* MERGEFORMAT </w:instrText>
                    </w:r>
                    <w:r>
                      <w:rPr>
                        <w:rFonts w:hint="default" w:ascii="Times New Roman" w:hAnsi="Times New Roman" w:cs="Times New Roman"/>
                        <w:sz w:val="21"/>
                        <w:szCs w:val="32"/>
                        <w:lang w:eastAsia="zh-CN"/>
                      </w:rPr>
                      <w:fldChar w:fldCharType="separate"/>
                    </w:r>
                    <w:r>
                      <w:rPr>
                        <w:rFonts w:hint="default" w:ascii="Times New Roman" w:hAnsi="Times New Roman" w:cs="Times New Roman"/>
                        <w:sz w:val="21"/>
                        <w:szCs w:val="32"/>
                        <w:lang w:eastAsia="zh-CN"/>
                      </w:rPr>
                      <w:t>1</w:t>
                    </w:r>
                    <w:r>
                      <w:rPr>
                        <w:rFonts w:hint="default" w:ascii="Times New Roman" w:hAnsi="Times New Roman" w:cs="Times New Roman"/>
                        <w:sz w:val="21"/>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2576A"/>
    <w:rsid w:val="0951608D"/>
    <w:rsid w:val="0FD1199C"/>
    <w:rsid w:val="160D0793"/>
    <w:rsid w:val="22E2576A"/>
    <w:rsid w:val="2E0A1F8B"/>
    <w:rsid w:val="44D62E7D"/>
    <w:rsid w:val="5E5843FA"/>
    <w:rsid w:val="7118557D"/>
    <w:rsid w:val="71DE2910"/>
    <w:rsid w:val="7CE3630F"/>
    <w:rsid w:val="7DA27994"/>
    <w:rsid w:val="7EA64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2020-12-30T00:53:00Z</dcterms:created>
  <dc:creator>人可金玉</dc:creator>
  <cp:lastModifiedBy>雍梁敏</cp:lastModifiedBy>
  <cp:lastPrinted>2020-12-30T01:45:00Z</cp:lastPrinted>
  <dcterms:modified xsi:type="dcterms:W3CDTF">2020-12-31T03:05:44Z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